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Council Order</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2024-</w:t>
      </w:r>
      <w:r w:rsidDel="00000000" w:rsidR="00000000" w:rsidRPr="00000000">
        <w:rPr>
          <w:rFonts w:ascii="Times New Roman" w:cs="Times New Roman" w:eastAsia="Times New Roman" w:hAnsi="Times New Roman"/>
          <w:b w:val="1"/>
          <w:sz w:val="24"/>
          <w:szCs w:val="24"/>
          <w:rtl w:val="0"/>
        </w:rPr>
        <w:t xml:space="preserve">0XX</w:t>
        <w:tab/>
      </w:r>
      <w:r w:rsidDel="00000000" w:rsidR="00000000" w:rsidRPr="00000000">
        <w:rPr>
          <w:rFonts w:ascii="Times New Roman" w:cs="Times New Roman" w:eastAsia="Times New Roman" w:hAnsi="Times New Roman"/>
          <w:b w:val="1"/>
          <w:sz w:val="24"/>
          <w:szCs w:val="24"/>
          <w:vertAlign w:val="baseline"/>
          <w:rtl w:val="0"/>
        </w:rPr>
        <w:tab/>
        <w:tab/>
        <w:tab/>
        <w:t xml:space="preserve">Introduced by: Councilor Jesse Gordon</w:t>
        <w:br w:type="textWrapping"/>
        <w:tab/>
        <w:tab/>
        <w:tab/>
        <w:tab/>
        <w:tab/>
        <w:tab/>
        <w:tab/>
      </w:r>
      <w:r w:rsidDel="00000000" w:rsidR="00000000" w:rsidRPr="00000000">
        <w:rPr>
          <w:rFonts w:ascii="Times New Roman" w:cs="Times New Roman" w:eastAsia="Times New Roman" w:hAnsi="Times New Roman"/>
          <w:b w:val="1"/>
          <w:sz w:val="24"/>
          <w:szCs w:val="24"/>
          <w:rtl w:val="0"/>
        </w:rPr>
        <w:t xml:space="preserve">September 30, 2024</w:t>
        <w:br w:type="textWrapping"/>
      </w:r>
    </w:p>
    <w:p w:rsidR="00000000" w:rsidDel="00000000" w:rsidP="00000000" w:rsidRDefault="00000000" w:rsidRPr="00000000" w14:paraId="00000002">
      <w:pPr>
        <w:pStyle w:val="Heading1"/>
        <w:jc w:val="center"/>
        <w:rPr/>
      </w:pPr>
      <w:r w:rsidDel="00000000" w:rsidR="00000000" w:rsidRPr="00000000">
        <w:rPr>
          <w:rFonts w:ascii="Times New Roman" w:cs="Times New Roman" w:eastAsia="Times New Roman" w:hAnsi="Times New Roman"/>
          <w:sz w:val="24"/>
          <w:szCs w:val="24"/>
          <w:u w:val="single"/>
          <w:rtl w:val="0"/>
        </w:rPr>
        <w:t xml:space="preserve">Mobility Hub Grant Research</w:t>
        <w:br w:type="textWrapp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a “Randolph Transportation System Feasibility Study” was completed in June 2024; including a presentation to the Town Council on June 24, 2024; and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Town Council desires to move forward with the “Microtransit Service Alternative” which is described as “The Project team developed two micro-transit service alternatives to provide service throughout the Town of Randolph and selected nearby destinations identified during the Existing Conditions Analysis;</w:t>
      </w:r>
    </w:p>
    <w:p w:rsidR="00000000" w:rsidDel="00000000" w:rsidP="00000000" w:rsidRDefault="00000000" w:rsidRPr="00000000" w14:paraId="00000005">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Zone 1 - Service within Randolph Town limits</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Zone 2 - Service within Randolph Town limits, plus additional service to shopping destinations in Stoughton (e.g., Kohl’s, Target, Costco, Ikea)”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BE IT ORDERED, that the Town shall investigate grant options available to complement that alternative, and shall prepare for the Town Council a plan for applying such grants, by December 1, 2024; and</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FURTHER ORDERED, that the Town Manager shall assign the grant investigation task to a Town staff person or to an outside consultant, at his discretion, with an understanding that the same assignee would be responsible for the grant application itself once reviewed by the Town Council.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yyiuCWZxt53YZnTffny3y6tRg==">CgMxLjA4AHIhMUt0aWVDcU80a1NFeGo2Y2tLSy04THk3b1ZWY29yWUJE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2024-02-05T02:25:00Z</dcterms:created>
  <dc:creator>Owner</dc:creator>
</cp:coreProperties>
</file>